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1F5B" w:rsidRDefault="002A630D" w:rsidP="00E50E2A">
      <w:pPr>
        <w:jc w:val="center"/>
        <w:rPr>
          <w:lang w:val="en-GB"/>
        </w:rPr>
      </w:pPr>
      <w:bookmarkStart w:id="0" w:name="_GoBack"/>
      <w:bookmarkEnd w:id="0"/>
      <w:r>
        <w:t>Ginga</w:t>
      </w:r>
      <w:r w:rsidRPr="002A630D">
        <w:rPr>
          <w:lang w:val="en-GB"/>
        </w:rPr>
        <w:t xml:space="preserve"> transmi</w:t>
      </w:r>
      <w:r>
        <w:rPr>
          <w:lang w:val="en-GB"/>
        </w:rPr>
        <w:t>ssi</w:t>
      </w:r>
      <w:r w:rsidRPr="002A630D">
        <w:rPr>
          <w:lang w:val="en-GB"/>
        </w:rPr>
        <w:t>on parameters</w:t>
      </w:r>
    </w:p>
    <w:p w:rsidR="00A332DC" w:rsidRDefault="00A332DC" w:rsidP="00E50E2A">
      <w:pPr>
        <w:jc w:val="center"/>
        <w:rPr>
          <w:lang w:val="en-GB"/>
        </w:rPr>
      </w:pPr>
    </w:p>
    <w:p w:rsidR="00E50E2A" w:rsidRDefault="00A332DC" w:rsidP="00E50E2A">
      <w:pPr>
        <w:jc w:val="center"/>
        <w:rPr>
          <w:lang w:val="en-GB"/>
        </w:rPr>
      </w:pPr>
      <w:r>
        <w:rPr>
          <w:lang w:val="en-GB"/>
        </w:rPr>
        <w:t xml:space="preserve">2.1 DRM </w:t>
      </w:r>
      <w:proofErr w:type="spellStart"/>
      <w:r>
        <w:rPr>
          <w:lang w:val="en-GB"/>
        </w:rPr>
        <w:t>Signaling</w:t>
      </w:r>
      <w:proofErr w:type="spellEnd"/>
    </w:p>
    <w:p w:rsidR="00A332DC" w:rsidRPr="002A630D" w:rsidRDefault="00A332DC" w:rsidP="00E50E2A">
      <w:pPr>
        <w:jc w:val="center"/>
        <w:rPr>
          <w:lang w:val="en-GB"/>
        </w:rPr>
      </w:pPr>
    </w:p>
    <w:p w:rsidR="002A630D" w:rsidRDefault="002A630D">
      <w:r w:rsidRPr="002A630D">
        <w:rPr>
          <w:lang w:val="en-GB"/>
        </w:rPr>
        <w:t>When</w:t>
      </w:r>
      <w:r>
        <w:t xml:space="preserve"> a NCL</w:t>
      </w:r>
      <w:r w:rsidRPr="002A630D">
        <w:rPr>
          <w:lang w:val="en-US"/>
        </w:rPr>
        <w:t xml:space="preserve"> application</w:t>
      </w:r>
      <w:r w:rsidRPr="002A630D">
        <w:rPr>
          <w:lang w:val="en-GB"/>
        </w:rPr>
        <w:t xml:space="preserve"> is</w:t>
      </w:r>
      <w:r w:rsidRPr="002A630D">
        <w:rPr>
          <w:lang w:val="en-US"/>
        </w:rPr>
        <w:t xml:space="preserve"> broadcasted</w:t>
      </w:r>
      <w:r>
        <w:t xml:space="preserve"> as</w:t>
      </w:r>
      <w:r w:rsidRPr="002A630D">
        <w:rPr>
          <w:lang w:val="en-GB"/>
        </w:rPr>
        <w:t xml:space="preserve"> standalone</w:t>
      </w:r>
      <w:r>
        <w:t xml:space="preserve"> data </w:t>
      </w:r>
      <w:proofErr w:type="spellStart"/>
      <w:r>
        <w:t>service</w:t>
      </w:r>
      <w:proofErr w:type="spellEnd"/>
      <w:r>
        <w:t xml:space="preserve"> (</w:t>
      </w:r>
      <w:proofErr w:type="spellStart"/>
      <w:r w:rsidR="00E50E2A">
        <w:t>consider</w:t>
      </w:r>
      <w:proofErr w:type="spellEnd"/>
      <w:r w:rsidR="00E50E2A">
        <w:t xml:space="preserve"> </w:t>
      </w:r>
      <w:proofErr w:type="spellStart"/>
      <w:r w:rsidR="00E50E2A">
        <w:t>that</w:t>
      </w:r>
      <w:proofErr w:type="spellEnd"/>
      <w:r w:rsidR="00E50E2A">
        <w:t xml:space="preserve"> </w:t>
      </w:r>
      <w:proofErr w:type="spellStart"/>
      <w:r w:rsidR="00E50E2A">
        <w:t>most</w:t>
      </w:r>
      <w:proofErr w:type="spellEnd"/>
      <w:r w:rsidR="00E50E2A">
        <w:t xml:space="preserve"> </w:t>
      </w:r>
      <w:proofErr w:type="spellStart"/>
      <w:r>
        <w:t>applications</w:t>
      </w:r>
      <w:proofErr w:type="spellEnd"/>
      <w:r>
        <w:t xml:space="preserve"> </w:t>
      </w:r>
      <w:proofErr w:type="spellStart"/>
      <w:r w:rsidR="00E50E2A">
        <w:t>should</w:t>
      </w:r>
      <w:proofErr w:type="spellEnd"/>
      <w:r w:rsidR="00E50E2A">
        <w:t xml:space="preserve"> </w:t>
      </w:r>
      <w:proofErr w:type="spellStart"/>
      <w:r w:rsidR="00E50E2A">
        <w:t>be</w:t>
      </w:r>
      <w:proofErr w:type="spellEnd"/>
      <w:r w:rsidR="00E50E2A">
        <w:t xml:space="preserve"> </w:t>
      </w:r>
      <w:proofErr w:type="spellStart"/>
      <w:r>
        <w:t>transmitted</w:t>
      </w:r>
      <w:proofErr w:type="spellEnd"/>
      <w:r>
        <w:t xml:space="preserve"> as PAD </w:t>
      </w:r>
      <w:proofErr w:type="spellStart"/>
      <w:r>
        <w:t>of</w:t>
      </w:r>
      <w:proofErr w:type="spellEnd"/>
      <w:r>
        <w:t xml:space="preserve"> </w:t>
      </w:r>
      <w:proofErr w:type="spellStart"/>
      <w:r>
        <w:t>audio</w:t>
      </w:r>
      <w:proofErr w:type="spellEnd"/>
      <w:r>
        <w:t xml:space="preserve"> </w:t>
      </w:r>
      <w:proofErr w:type="spellStart"/>
      <w:r>
        <w:t>service</w:t>
      </w:r>
      <w:proofErr w:type="spellEnd"/>
      <w:r>
        <w:t>)</w:t>
      </w:r>
      <w:r w:rsidR="00E50E2A">
        <w:t xml:space="preserve">, </w:t>
      </w:r>
      <w:proofErr w:type="spellStart"/>
      <w:r w:rsidR="00E50E2A">
        <w:t>the</w:t>
      </w:r>
      <w:proofErr w:type="spellEnd"/>
      <w:r w:rsidR="00E50E2A">
        <w:t xml:space="preserve"> FAC </w:t>
      </w:r>
      <w:proofErr w:type="spellStart"/>
      <w:r w:rsidR="00E50E2A">
        <w:t>parameters</w:t>
      </w:r>
      <w:proofErr w:type="spellEnd"/>
      <w:r w:rsidR="00E50E2A">
        <w:t xml:space="preserve"> are </w:t>
      </w:r>
      <w:proofErr w:type="spellStart"/>
      <w:r w:rsidR="00E50E2A">
        <w:t>presented</w:t>
      </w:r>
      <w:proofErr w:type="spellEnd"/>
      <w:r w:rsidR="00E50E2A">
        <w:t xml:space="preserve"> in </w:t>
      </w:r>
      <w:proofErr w:type="spellStart"/>
      <w:r w:rsidR="00E50E2A">
        <w:t>Table</w:t>
      </w:r>
      <w:proofErr w:type="spellEnd"/>
      <w:r w:rsidR="00E50E2A">
        <w:t xml:space="preserve"> 1.</w:t>
      </w:r>
    </w:p>
    <w:tbl>
      <w:tblPr>
        <w:tblW w:w="0" w:type="auto"/>
        <w:tblInd w:w="-109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942"/>
        <w:gridCol w:w="5103"/>
      </w:tblGrid>
      <w:tr w:rsidR="002A630D" w:rsidTr="00CA1F5B">
        <w:tc>
          <w:tcPr>
            <w:tcW w:w="49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2A630D" w:rsidRDefault="002A630D" w:rsidP="00CA1F5B">
            <w:pPr>
              <w:pStyle w:val="TableContents"/>
              <w:jc w:val="center"/>
              <w:rPr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 xml:space="preserve">FAC Service </w:t>
            </w:r>
            <w:proofErr w:type="spellStart"/>
            <w:r>
              <w:rPr>
                <w:i/>
                <w:iCs/>
                <w:sz w:val="24"/>
                <w:szCs w:val="24"/>
              </w:rPr>
              <w:t>Parameter</w:t>
            </w:r>
            <w:proofErr w:type="spellEnd"/>
          </w:p>
        </w:tc>
        <w:tc>
          <w:tcPr>
            <w:tcW w:w="5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A630D" w:rsidRDefault="002A630D" w:rsidP="00CA1F5B">
            <w:pPr>
              <w:pStyle w:val="TableContents"/>
              <w:ind w:firstLine="0"/>
              <w:jc w:val="center"/>
            </w:pPr>
            <w:r>
              <w:rPr>
                <w:sz w:val="24"/>
                <w:szCs w:val="24"/>
              </w:rPr>
              <w:t>Valor</w:t>
            </w:r>
          </w:p>
        </w:tc>
      </w:tr>
      <w:tr w:rsidR="002A630D" w:rsidTr="00CA1F5B">
        <w:tc>
          <w:tcPr>
            <w:tcW w:w="494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2A630D" w:rsidRDefault="002A630D" w:rsidP="00CA1F5B">
            <w:pPr>
              <w:pStyle w:val="TableContents"/>
              <w:jc w:val="center"/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 xml:space="preserve">Service </w:t>
            </w:r>
            <w:proofErr w:type="spellStart"/>
            <w:r>
              <w:rPr>
                <w:i/>
                <w:iCs/>
                <w:sz w:val="24"/>
                <w:szCs w:val="24"/>
              </w:rPr>
              <w:t>Descriptor</w:t>
            </w:r>
            <w:proofErr w:type="spellEnd"/>
          </w:p>
          <w:p w:rsidR="002A630D" w:rsidRDefault="002A630D" w:rsidP="00CA1F5B">
            <w:pPr>
              <w:pStyle w:val="TableContents"/>
              <w:jc w:val="center"/>
              <w:rPr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(</w:t>
            </w:r>
            <w:proofErr w:type="spellStart"/>
            <w:r>
              <w:rPr>
                <w:i/>
                <w:iCs/>
                <w:sz w:val="24"/>
                <w:szCs w:val="24"/>
              </w:rPr>
              <w:t>Application</w:t>
            </w:r>
            <w:proofErr w:type="spellEnd"/>
            <w:r>
              <w:rPr>
                <w:i/>
                <w:iCs/>
                <w:sz w:val="24"/>
                <w:szCs w:val="24"/>
              </w:rPr>
              <w:t xml:space="preserve"> </w:t>
            </w:r>
            <w:proofErr w:type="spellStart"/>
            <w:r>
              <w:rPr>
                <w:i/>
                <w:iCs/>
                <w:sz w:val="24"/>
                <w:szCs w:val="24"/>
              </w:rPr>
              <w:t>identifier</w:t>
            </w:r>
            <w:proofErr w:type="spellEnd"/>
            <w:r>
              <w:rPr>
                <w:i/>
                <w:iCs/>
                <w:sz w:val="24"/>
                <w:szCs w:val="24"/>
              </w:rPr>
              <w:t>)</w:t>
            </w:r>
          </w:p>
        </w:tc>
        <w:tc>
          <w:tcPr>
            <w:tcW w:w="510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A630D" w:rsidRDefault="002A630D" w:rsidP="002A630D">
            <w:pPr>
              <w:pStyle w:val="TableContents"/>
              <w:jc w:val="center"/>
            </w:pPr>
            <w:r>
              <w:rPr>
                <w:sz w:val="24"/>
                <w:szCs w:val="24"/>
              </w:rPr>
              <w:t>4 (Provisional)</w:t>
            </w:r>
          </w:p>
        </w:tc>
      </w:tr>
    </w:tbl>
    <w:p w:rsidR="002A630D" w:rsidRDefault="00E50E2A" w:rsidP="00E50E2A">
      <w:pPr>
        <w:jc w:val="center"/>
      </w:pPr>
      <w:proofErr w:type="spellStart"/>
      <w:r>
        <w:t>Table</w:t>
      </w:r>
      <w:proofErr w:type="spellEnd"/>
      <w:r>
        <w:t xml:space="preserve"> 1. </w:t>
      </w:r>
      <w:r w:rsidR="002A630D">
        <w:t xml:space="preserve">FAC </w:t>
      </w:r>
      <w:proofErr w:type="spellStart"/>
      <w:r>
        <w:t>service</w:t>
      </w:r>
      <w:proofErr w:type="spellEnd"/>
      <w:r>
        <w:t xml:space="preserve"> </w:t>
      </w:r>
      <w:proofErr w:type="spellStart"/>
      <w:r>
        <w:t>parameters</w:t>
      </w:r>
      <w:proofErr w:type="spellEnd"/>
      <w:r>
        <w:t xml:space="preserve"> </w:t>
      </w:r>
      <w:proofErr w:type="spellStart"/>
      <w:r>
        <w:t>when</w:t>
      </w:r>
      <w:proofErr w:type="spellEnd"/>
      <w:r>
        <w:t xml:space="preserve"> </w:t>
      </w:r>
      <w:proofErr w:type="spellStart"/>
      <w:r>
        <w:t>application</w:t>
      </w:r>
      <w:proofErr w:type="spellEnd"/>
      <w:r>
        <w:t xml:space="preserve"> </w:t>
      </w:r>
      <w:proofErr w:type="spellStart"/>
      <w:r>
        <w:t>is</w:t>
      </w:r>
      <w:proofErr w:type="spellEnd"/>
      <w:r>
        <w:t xml:space="preserve"> </w:t>
      </w:r>
      <w:proofErr w:type="spellStart"/>
      <w:r>
        <w:t>transmitted</w:t>
      </w:r>
      <w:proofErr w:type="spellEnd"/>
      <w:r>
        <w:t xml:space="preserve"> as data </w:t>
      </w:r>
      <w:proofErr w:type="spellStart"/>
      <w:r>
        <w:t>service</w:t>
      </w:r>
      <w:proofErr w:type="spellEnd"/>
      <w:r>
        <w:t>.</w:t>
      </w:r>
    </w:p>
    <w:p w:rsidR="002A630D" w:rsidRDefault="002A630D"/>
    <w:p w:rsidR="00A332DC" w:rsidRDefault="00A332DC" w:rsidP="00A332DC">
      <w:pPr>
        <w:pStyle w:val="TableContents"/>
        <w:ind w:firstLine="0"/>
        <w:jc w:val="left"/>
      </w:pPr>
      <w:r>
        <w:t xml:space="preserve">NCL </w:t>
      </w:r>
      <w:proofErr w:type="spellStart"/>
      <w:r>
        <w:t>applications</w:t>
      </w:r>
      <w:proofErr w:type="spellEnd"/>
      <w:r>
        <w:t xml:space="preserve"> are </w:t>
      </w:r>
      <w:proofErr w:type="spellStart"/>
      <w:r>
        <w:t>carried</w:t>
      </w:r>
      <w:proofErr w:type="spellEnd"/>
      <w:r>
        <w:t xml:space="preserve"> in a MSC Data </w:t>
      </w:r>
      <w:proofErr w:type="spellStart"/>
      <w:r>
        <w:t>Stream</w:t>
      </w:r>
      <w:proofErr w:type="spellEnd"/>
      <w:r>
        <w:t xml:space="preserve"> in </w:t>
      </w:r>
      <w:proofErr w:type="spellStart"/>
      <w:r>
        <w:t>it’s</w:t>
      </w:r>
      <w:proofErr w:type="spellEnd"/>
      <w:r>
        <w:t xml:space="preserve"> </w:t>
      </w:r>
      <w:proofErr w:type="spellStart"/>
      <w:r>
        <w:t>Packet</w:t>
      </w:r>
      <w:proofErr w:type="spellEnd"/>
      <w:r>
        <w:t xml:space="preserve"> </w:t>
      </w:r>
      <w:proofErr w:type="spellStart"/>
      <w:r>
        <w:t>mode</w:t>
      </w:r>
      <w:proofErr w:type="spellEnd"/>
      <w:r>
        <w:t xml:space="preserve">. The </w:t>
      </w:r>
      <w:proofErr w:type="spellStart"/>
      <w:r>
        <w:rPr>
          <w:i/>
          <w:iCs/>
          <w:sz w:val="24"/>
          <w:szCs w:val="24"/>
        </w:rPr>
        <w:t>Application</w:t>
      </w:r>
      <w:proofErr w:type="spellEnd"/>
      <w:r>
        <w:rPr>
          <w:i/>
          <w:iCs/>
          <w:sz w:val="24"/>
          <w:szCs w:val="24"/>
        </w:rPr>
        <w:t xml:space="preserve"> </w:t>
      </w:r>
      <w:proofErr w:type="spellStart"/>
      <w:r>
        <w:rPr>
          <w:i/>
          <w:iCs/>
          <w:sz w:val="24"/>
          <w:szCs w:val="24"/>
        </w:rPr>
        <w:t>information</w:t>
      </w:r>
      <w:proofErr w:type="spellEnd"/>
      <w:r>
        <w:rPr>
          <w:i/>
          <w:iCs/>
          <w:sz w:val="24"/>
          <w:szCs w:val="24"/>
        </w:rPr>
        <w:t xml:space="preserve"> </w:t>
      </w:r>
      <w:proofErr w:type="spellStart"/>
      <w:r>
        <w:rPr>
          <w:i/>
          <w:iCs/>
          <w:sz w:val="24"/>
          <w:szCs w:val="24"/>
        </w:rPr>
        <w:t>parameters</w:t>
      </w:r>
      <w:proofErr w:type="spellEnd"/>
      <w:r>
        <w:t xml:space="preserve"> </w:t>
      </w:r>
      <w:proofErr w:type="spellStart"/>
      <w:r>
        <w:t>which</w:t>
      </w:r>
      <w:proofErr w:type="spellEnd"/>
      <w:r>
        <w:t xml:space="preserve"> </w:t>
      </w:r>
      <w:proofErr w:type="spellStart"/>
      <w:r>
        <w:t>identifies</w:t>
      </w:r>
      <w:proofErr w:type="spellEnd"/>
      <w:r>
        <w:t xml:space="preserve"> </w:t>
      </w:r>
      <w:proofErr w:type="spellStart"/>
      <w:r>
        <w:t>an</w:t>
      </w:r>
      <w:proofErr w:type="spellEnd"/>
      <w:r>
        <w:t xml:space="preserve"> </w:t>
      </w:r>
      <w:proofErr w:type="spellStart"/>
      <w:r>
        <w:t>application</w:t>
      </w:r>
      <w:proofErr w:type="spellEnd"/>
      <w:r>
        <w:t xml:space="preserve"> in </w:t>
      </w:r>
      <w:proofErr w:type="spellStart"/>
      <w:r>
        <w:t>the</w:t>
      </w:r>
      <w:proofErr w:type="spellEnd"/>
      <w:r>
        <w:t xml:space="preserve"> SDC </w:t>
      </w:r>
      <w:proofErr w:type="spellStart"/>
      <w:r>
        <w:t>and</w:t>
      </w:r>
      <w:proofErr w:type="spellEnd"/>
      <w:r>
        <w:t xml:space="preserve"> </w:t>
      </w:r>
      <w:proofErr w:type="spellStart"/>
      <w:r>
        <w:t>associates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application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a </w:t>
      </w:r>
      <w:proofErr w:type="spellStart"/>
      <w:r>
        <w:t>service</w:t>
      </w:r>
      <w:proofErr w:type="spellEnd"/>
      <w:r>
        <w:t xml:space="preserve">, must use </w:t>
      </w:r>
      <w:proofErr w:type="spellStart"/>
      <w:r>
        <w:t>the</w:t>
      </w:r>
      <w:proofErr w:type="spellEnd"/>
      <w:r>
        <w:t xml:space="preserve"> </w:t>
      </w:r>
      <w:proofErr w:type="spellStart"/>
      <w:r>
        <w:t>parameters</w:t>
      </w:r>
      <w:proofErr w:type="spellEnd"/>
      <w:r>
        <w:t xml:space="preserve"> </w:t>
      </w:r>
      <w:proofErr w:type="spellStart"/>
      <w:r>
        <w:t>presented</w:t>
      </w:r>
      <w:proofErr w:type="spellEnd"/>
      <w:r>
        <w:t xml:space="preserve"> in </w:t>
      </w:r>
      <w:proofErr w:type="spellStart"/>
      <w:r>
        <w:t>Table</w:t>
      </w:r>
      <w:proofErr w:type="spellEnd"/>
      <w:r>
        <w:t xml:space="preserve"> 2.</w:t>
      </w:r>
    </w:p>
    <w:p w:rsidR="00A332DC" w:rsidRPr="00E50E2A" w:rsidRDefault="00A332DC" w:rsidP="00A332DC">
      <w:pPr>
        <w:pStyle w:val="TableContents"/>
        <w:ind w:firstLine="0"/>
        <w:jc w:val="left"/>
        <w:rPr>
          <w:sz w:val="24"/>
          <w:szCs w:val="24"/>
        </w:rPr>
      </w:pPr>
    </w:p>
    <w:tbl>
      <w:tblPr>
        <w:tblW w:w="0" w:type="auto"/>
        <w:tblInd w:w="-109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942"/>
        <w:gridCol w:w="5103"/>
      </w:tblGrid>
      <w:tr w:rsidR="00A332DC" w:rsidTr="00CA1F5B">
        <w:tc>
          <w:tcPr>
            <w:tcW w:w="49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A332DC" w:rsidRDefault="00A332DC" w:rsidP="00CA1F5B">
            <w:pPr>
              <w:pStyle w:val="TableContents"/>
              <w:ind w:firstLine="0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i/>
                <w:iCs/>
                <w:sz w:val="24"/>
                <w:szCs w:val="24"/>
              </w:rPr>
              <w:t>Application</w:t>
            </w:r>
            <w:proofErr w:type="spellEnd"/>
            <w:r>
              <w:rPr>
                <w:i/>
                <w:iCs/>
                <w:sz w:val="24"/>
                <w:szCs w:val="24"/>
              </w:rPr>
              <w:t xml:space="preserve"> </w:t>
            </w:r>
            <w:proofErr w:type="spellStart"/>
            <w:r>
              <w:rPr>
                <w:i/>
                <w:iCs/>
                <w:sz w:val="24"/>
                <w:szCs w:val="24"/>
              </w:rPr>
              <w:t>information</w:t>
            </w:r>
            <w:proofErr w:type="spellEnd"/>
            <w:r>
              <w:rPr>
                <w:i/>
                <w:iCs/>
                <w:sz w:val="24"/>
                <w:szCs w:val="24"/>
              </w:rPr>
              <w:t xml:space="preserve"> </w:t>
            </w:r>
            <w:proofErr w:type="spellStart"/>
            <w:r>
              <w:rPr>
                <w:i/>
                <w:iCs/>
                <w:sz w:val="24"/>
                <w:szCs w:val="24"/>
              </w:rPr>
              <w:t>parameters</w:t>
            </w:r>
            <w:proofErr w:type="spellEnd"/>
          </w:p>
        </w:tc>
        <w:tc>
          <w:tcPr>
            <w:tcW w:w="5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332DC" w:rsidRDefault="00A332DC" w:rsidP="00CA1F5B">
            <w:pPr>
              <w:pStyle w:val="TableContents"/>
              <w:jc w:val="center"/>
            </w:pPr>
            <w:r>
              <w:rPr>
                <w:sz w:val="24"/>
                <w:szCs w:val="24"/>
              </w:rPr>
              <w:t>Valor</w:t>
            </w:r>
          </w:p>
        </w:tc>
      </w:tr>
      <w:tr w:rsidR="00A332DC" w:rsidTr="00CA1F5B">
        <w:tc>
          <w:tcPr>
            <w:tcW w:w="494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A332DC" w:rsidRDefault="00A332DC" w:rsidP="00CA1F5B">
            <w:pPr>
              <w:pStyle w:val="TableContents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i/>
                <w:iCs/>
                <w:sz w:val="24"/>
                <w:szCs w:val="24"/>
              </w:rPr>
              <w:t>Packet</w:t>
            </w:r>
            <w:proofErr w:type="spellEnd"/>
            <w:r>
              <w:rPr>
                <w:i/>
                <w:iCs/>
                <w:sz w:val="24"/>
                <w:szCs w:val="24"/>
              </w:rPr>
              <w:t xml:space="preserve"> </w:t>
            </w:r>
            <w:proofErr w:type="spellStart"/>
            <w:r>
              <w:rPr>
                <w:i/>
                <w:iCs/>
                <w:sz w:val="24"/>
                <w:szCs w:val="24"/>
              </w:rPr>
              <w:t>mode</w:t>
            </w:r>
            <w:proofErr w:type="spellEnd"/>
            <w:r>
              <w:rPr>
                <w:i/>
                <w:iCs/>
                <w:sz w:val="24"/>
                <w:szCs w:val="24"/>
              </w:rPr>
              <w:t xml:space="preserve"> </w:t>
            </w:r>
            <w:proofErr w:type="spellStart"/>
            <w:r>
              <w:rPr>
                <w:i/>
                <w:iCs/>
                <w:sz w:val="24"/>
                <w:szCs w:val="24"/>
              </w:rPr>
              <w:t>indicator</w:t>
            </w:r>
            <w:proofErr w:type="spellEnd"/>
          </w:p>
        </w:tc>
        <w:tc>
          <w:tcPr>
            <w:tcW w:w="510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332DC" w:rsidRDefault="00A332DC" w:rsidP="00CA1F5B">
            <w:pPr>
              <w:pStyle w:val="TableContents"/>
              <w:jc w:val="center"/>
            </w:pPr>
            <w:r>
              <w:rPr>
                <w:sz w:val="24"/>
                <w:szCs w:val="24"/>
              </w:rPr>
              <w:t>1</w:t>
            </w:r>
          </w:p>
        </w:tc>
      </w:tr>
      <w:tr w:rsidR="00A332DC" w:rsidTr="00CA1F5B">
        <w:tc>
          <w:tcPr>
            <w:tcW w:w="494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A332DC" w:rsidRDefault="00A332DC" w:rsidP="00CA1F5B">
            <w:pPr>
              <w:pStyle w:val="TableContents"/>
              <w:jc w:val="center"/>
              <w:rPr>
                <w:sz w:val="24"/>
                <w:szCs w:val="24"/>
              </w:rPr>
            </w:pPr>
            <w:proofErr w:type="gramStart"/>
            <w:r>
              <w:rPr>
                <w:i/>
                <w:iCs/>
                <w:sz w:val="24"/>
                <w:szCs w:val="24"/>
              </w:rPr>
              <w:t>data</w:t>
            </w:r>
            <w:proofErr w:type="gramEnd"/>
            <w:r>
              <w:rPr>
                <w:i/>
                <w:iCs/>
                <w:sz w:val="24"/>
                <w:szCs w:val="24"/>
              </w:rPr>
              <w:t xml:space="preserve"> </w:t>
            </w:r>
            <w:proofErr w:type="spellStart"/>
            <w:r>
              <w:rPr>
                <w:i/>
                <w:iCs/>
                <w:sz w:val="24"/>
                <w:szCs w:val="24"/>
              </w:rPr>
              <w:t>unit</w:t>
            </w:r>
            <w:proofErr w:type="spellEnd"/>
            <w:r>
              <w:rPr>
                <w:i/>
                <w:iCs/>
                <w:sz w:val="24"/>
                <w:szCs w:val="24"/>
              </w:rPr>
              <w:t xml:space="preserve"> </w:t>
            </w:r>
            <w:proofErr w:type="spellStart"/>
            <w:r>
              <w:rPr>
                <w:i/>
                <w:iCs/>
                <w:sz w:val="24"/>
                <w:szCs w:val="24"/>
              </w:rPr>
              <w:t>indicator</w:t>
            </w:r>
            <w:proofErr w:type="spellEnd"/>
          </w:p>
        </w:tc>
        <w:tc>
          <w:tcPr>
            <w:tcW w:w="510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332DC" w:rsidRDefault="00A332DC" w:rsidP="00CA1F5B">
            <w:pPr>
              <w:pStyle w:val="TableContents"/>
              <w:jc w:val="center"/>
            </w:pPr>
            <w:r>
              <w:rPr>
                <w:sz w:val="24"/>
                <w:szCs w:val="24"/>
              </w:rPr>
              <w:t>1</w:t>
            </w:r>
          </w:p>
        </w:tc>
      </w:tr>
      <w:tr w:rsidR="00A332DC" w:rsidTr="00CA1F5B">
        <w:tc>
          <w:tcPr>
            <w:tcW w:w="494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A332DC" w:rsidRDefault="00A332DC" w:rsidP="00CA1F5B">
            <w:pPr>
              <w:pStyle w:val="TableContents"/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>
              <w:rPr>
                <w:i/>
                <w:iCs/>
                <w:sz w:val="24"/>
                <w:szCs w:val="24"/>
              </w:rPr>
              <w:t>application</w:t>
            </w:r>
            <w:proofErr w:type="spellEnd"/>
            <w:proofErr w:type="gramEnd"/>
            <w:r>
              <w:rPr>
                <w:i/>
                <w:iCs/>
                <w:sz w:val="24"/>
                <w:szCs w:val="24"/>
              </w:rPr>
              <w:t xml:space="preserve"> </w:t>
            </w:r>
            <w:proofErr w:type="spellStart"/>
            <w:r>
              <w:rPr>
                <w:i/>
                <w:iCs/>
                <w:sz w:val="24"/>
                <w:szCs w:val="24"/>
              </w:rPr>
              <w:t>domain</w:t>
            </w:r>
            <w:proofErr w:type="spellEnd"/>
          </w:p>
        </w:tc>
        <w:tc>
          <w:tcPr>
            <w:tcW w:w="510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332DC" w:rsidRDefault="00A332DC" w:rsidP="00CA1F5B">
            <w:pPr>
              <w:pStyle w:val="TableContents"/>
              <w:jc w:val="center"/>
            </w:pPr>
            <w:r>
              <w:rPr>
                <w:sz w:val="24"/>
                <w:szCs w:val="24"/>
              </w:rPr>
              <w:t>0</w:t>
            </w:r>
          </w:p>
        </w:tc>
      </w:tr>
      <w:tr w:rsidR="00A332DC" w:rsidTr="00CA1F5B">
        <w:tc>
          <w:tcPr>
            <w:tcW w:w="494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A332DC" w:rsidRDefault="00A332DC" w:rsidP="00CA1F5B">
            <w:pPr>
              <w:pStyle w:val="Textbody"/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>
              <w:rPr>
                <w:i/>
                <w:iCs/>
                <w:sz w:val="24"/>
                <w:szCs w:val="24"/>
              </w:rPr>
              <w:t>user</w:t>
            </w:r>
            <w:proofErr w:type="spellEnd"/>
            <w:proofErr w:type="gramEnd"/>
            <w:r>
              <w:rPr>
                <w:i/>
                <w:iCs/>
                <w:sz w:val="24"/>
                <w:szCs w:val="24"/>
              </w:rPr>
              <w:t xml:space="preserve"> </w:t>
            </w:r>
            <w:proofErr w:type="spellStart"/>
            <w:r>
              <w:rPr>
                <w:i/>
                <w:iCs/>
                <w:sz w:val="24"/>
                <w:szCs w:val="24"/>
              </w:rPr>
              <w:t>application</w:t>
            </w:r>
            <w:proofErr w:type="spellEnd"/>
            <w:r>
              <w:rPr>
                <w:i/>
                <w:iCs/>
                <w:sz w:val="24"/>
                <w:szCs w:val="24"/>
              </w:rPr>
              <w:t xml:space="preserve"> </w:t>
            </w:r>
            <w:proofErr w:type="spellStart"/>
            <w:r>
              <w:rPr>
                <w:i/>
                <w:iCs/>
                <w:sz w:val="24"/>
                <w:szCs w:val="24"/>
              </w:rPr>
              <w:t>identifier</w:t>
            </w:r>
            <w:proofErr w:type="spellEnd"/>
          </w:p>
        </w:tc>
        <w:tc>
          <w:tcPr>
            <w:tcW w:w="510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332DC" w:rsidRDefault="00A332DC" w:rsidP="00CA1F5B">
            <w:pPr>
              <w:pStyle w:val="TableContents"/>
              <w:ind w:firstLine="0"/>
              <w:jc w:val="center"/>
            </w:pPr>
            <w:r>
              <w:rPr>
                <w:sz w:val="24"/>
                <w:szCs w:val="24"/>
              </w:rPr>
              <w:t>0x0001 (Provisional)</w:t>
            </w:r>
          </w:p>
        </w:tc>
      </w:tr>
    </w:tbl>
    <w:p w:rsidR="00A332DC" w:rsidRDefault="00A332DC" w:rsidP="00A332DC">
      <w:pPr>
        <w:pStyle w:val="Textbody"/>
        <w:jc w:val="center"/>
        <w:rPr>
          <w:sz w:val="24"/>
          <w:szCs w:val="24"/>
        </w:rPr>
      </w:pPr>
      <w:proofErr w:type="spellStart"/>
      <w:r>
        <w:rPr>
          <w:sz w:val="24"/>
          <w:szCs w:val="24"/>
        </w:rPr>
        <w:t>Table</w:t>
      </w:r>
      <w:proofErr w:type="spellEnd"/>
      <w:r>
        <w:rPr>
          <w:sz w:val="24"/>
          <w:szCs w:val="24"/>
        </w:rPr>
        <w:t xml:space="preserve"> 2. SDC </w:t>
      </w:r>
      <w:proofErr w:type="spellStart"/>
      <w:r>
        <w:rPr>
          <w:i/>
          <w:iCs/>
          <w:sz w:val="24"/>
          <w:szCs w:val="24"/>
        </w:rPr>
        <w:t>Application</w:t>
      </w:r>
      <w:proofErr w:type="spellEnd"/>
      <w:r>
        <w:rPr>
          <w:i/>
          <w:iCs/>
          <w:sz w:val="24"/>
          <w:szCs w:val="24"/>
        </w:rPr>
        <w:t xml:space="preserve"> </w:t>
      </w:r>
      <w:proofErr w:type="spellStart"/>
      <w:r>
        <w:rPr>
          <w:i/>
          <w:iCs/>
          <w:sz w:val="24"/>
          <w:szCs w:val="24"/>
        </w:rPr>
        <w:t>information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parameters</w:t>
      </w:r>
      <w:proofErr w:type="spellEnd"/>
      <w:r>
        <w:rPr>
          <w:sz w:val="24"/>
          <w:szCs w:val="24"/>
        </w:rPr>
        <w:t>.</w:t>
      </w:r>
    </w:p>
    <w:p w:rsidR="00A332DC" w:rsidRDefault="00A332DC"/>
    <w:p w:rsidR="00A332DC" w:rsidRDefault="00A332DC" w:rsidP="00A332DC">
      <w:pPr>
        <w:jc w:val="center"/>
      </w:pPr>
      <w:r>
        <w:t xml:space="preserve">2.2 MOT </w:t>
      </w:r>
      <w:proofErr w:type="spellStart"/>
      <w:r>
        <w:t>parameters</w:t>
      </w:r>
      <w:proofErr w:type="spellEnd"/>
    </w:p>
    <w:p w:rsidR="00A332DC" w:rsidRDefault="00A332DC">
      <w:r>
        <w:t xml:space="preserve">MOT </w:t>
      </w:r>
      <w:proofErr w:type="spellStart"/>
      <w:r>
        <w:t>protocol</w:t>
      </w:r>
      <w:proofErr w:type="spellEnd"/>
      <w:r>
        <w:t xml:space="preserve"> in </w:t>
      </w:r>
      <w:proofErr w:type="spellStart"/>
      <w:r>
        <w:t>it’s</w:t>
      </w:r>
      <w:proofErr w:type="spellEnd"/>
      <w:r>
        <w:t xml:space="preserve"> </w:t>
      </w:r>
      <w:proofErr w:type="spellStart"/>
      <w:r>
        <w:t>Directory</w:t>
      </w:r>
      <w:proofErr w:type="spellEnd"/>
      <w:r>
        <w:t xml:space="preserve"> </w:t>
      </w:r>
      <w:proofErr w:type="spellStart"/>
      <w:r>
        <w:t>Mode</w:t>
      </w:r>
      <w:proofErr w:type="spellEnd"/>
      <w:r>
        <w:t xml:space="preserve"> </w:t>
      </w:r>
      <w:proofErr w:type="spellStart"/>
      <w:r>
        <w:t>is</w:t>
      </w:r>
      <w:proofErr w:type="spellEnd"/>
      <w:r>
        <w:t xml:space="preserve"> </w:t>
      </w:r>
      <w:proofErr w:type="spellStart"/>
      <w:r>
        <w:t>used</w:t>
      </w:r>
      <w:proofErr w:type="spellEnd"/>
      <w:r>
        <w:t>.</w:t>
      </w:r>
    </w:p>
    <w:p w:rsidR="002A630D" w:rsidRDefault="00A332DC">
      <w:r>
        <w:t xml:space="preserve">The </w:t>
      </w:r>
      <w:proofErr w:type="spellStart"/>
      <w:r w:rsidR="000B2BC5" w:rsidRPr="000B2BC5">
        <w:rPr>
          <w:i/>
        </w:rPr>
        <w:t>DirectoryExtension</w:t>
      </w:r>
      <w:proofErr w:type="spellEnd"/>
      <w:r w:rsidR="000B2BC5">
        <w:t xml:space="preserve"> </w:t>
      </w:r>
      <w:proofErr w:type="spellStart"/>
      <w:r>
        <w:t>parameters</w:t>
      </w:r>
      <w:proofErr w:type="spellEnd"/>
      <w:r>
        <w:t xml:space="preserve"> </w:t>
      </w:r>
      <w:proofErr w:type="spellStart"/>
      <w:r w:rsidRPr="000B2BC5">
        <w:t>presented</w:t>
      </w:r>
      <w:proofErr w:type="spellEnd"/>
      <w:r>
        <w:t xml:space="preserve"> in </w:t>
      </w:r>
      <w:proofErr w:type="spellStart"/>
      <w:r>
        <w:t>Table</w:t>
      </w:r>
      <w:proofErr w:type="spellEnd"/>
      <w:r>
        <w:t xml:space="preserve"> 3 </w:t>
      </w:r>
      <w:r w:rsidR="000B2BC5">
        <w:t xml:space="preserve">are </w:t>
      </w:r>
      <w:proofErr w:type="spellStart"/>
      <w:r w:rsidR="000B2BC5">
        <w:t>allowed</w:t>
      </w:r>
      <w:proofErr w:type="spellEnd"/>
      <w:r w:rsidR="000B2BC5">
        <w:t>.</w:t>
      </w: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942"/>
        <w:gridCol w:w="4997"/>
      </w:tblGrid>
      <w:tr w:rsidR="00B34626" w:rsidTr="00CA1F5B">
        <w:tc>
          <w:tcPr>
            <w:tcW w:w="4942" w:type="dxa"/>
            <w:shd w:val="clear" w:color="auto" w:fill="auto"/>
          </w:tcPr>
          <w:p w:rsidR="00A332DC" w:rsidRDefault="00A332DC" w:rsidP="00CA1F5B">
            <w:pPr>
              <w:pStyle w:val="TableContents"/>
              <w:ind w:firstLine="0"/>
              <w:jc w:val="center"/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Parameter</w:t>
            </w:r>
            <w:proofErr w:type="spellEnd"/>
            <w:r>
              <w:rPr>
                <w:b/>
                <w:bCs/>
              </w:rPr>
              <w:t xml:space="preserve"> Id</w:t>
            </w:r>
          </w:p>
        </w:tc>
        <w:tc>
          <w:tcPr>
            <w:tcW w:w="4997" w:type="dxa"/>
            <w:shd w:val="clear" w:color="auto" w:fill="auto"/>
          </w:tcPr>
          <w:p w:rsidR="00A332DC" w:rsidRDefault="00A332DC" w:rsidP="00CA1F5B">
            <w:pPr>
              <w:pStyle w:val="TableContents"/>
              <w:ind w:firstLine="0"/>
              <w:jc w:val="center"/>
            </w:pPr>
            <w:proofErr w:type="spellStart"/>
            <w:r>
              <w:rPr>
                <w:b/>
                <w:bCs/>
              </w:rPr>
              <w:t>Parameter</w:t>
            </w:r>
            <w:proofErr w:type="spellEnd"/>
          </w:p>
        </w:tc>
      </w:tr>
      <w:tr w:rsidR="00B34626" w:rsidTr="00CA1F5B">
        <w:tc>
          <w:tcPr>
            <w:tcW w:w="4942" w:type="dxa"/>
            <w:shd w:val="clear" w:color="auto" w:fill="auto"/>
          </w:tcPr>
          <w:p w:rsidR="00A332DC" w:rsidRDefault="00A332DC" w:rsidP="00CA1F5B">
            <w:pPr>
              <w:pStyle w:val="TableContents"/>
              <w:ind w:firstLine="0"/>
            </w:pPr>
            <w:r>
              <w:t>0x22 (100010)</w:t>
            </w:r>
          </w:p>
        </w:tc>
        <w:tc>
          <w:tcPr>
            <w:tcW w:w="4997" w:type="dxa"/>
            <w:shd w:val="clear" w:color="auto" w:fill="auto"/>
          </w:tcPr>
          <w:p w:rsidR="00A332DC" w:rsidRDefault="00A332DC" w:rsidP="00CA1F5B">
            <w:pPr>
              <w:pStyle w:val="TableContents"/>
              <w:ind w:firstLine="0"/>
            </w:pPr>
            <w:proofErr w:type="spellStart"/>
            <w:r>
              <w:t>DirectoryIndex</w:t>
            </w:r>
            <w:proofErr w:type="spellEnd"/>
          </w:p>
        </w:tc>
      </w:tr>
      <w:tr w:rsidR="00B34626" w:rsidTr="00CA1F5B">
        <w:tc>
          <w:tcPr>
            <w:tcW w:w="4942" w:type="dxa"/>
            <w:shd w:val="clear" w:color="auto" w:fill="auto"/>
          </w:tcPr>
          <w:p w:rsidR="00A332DC" w:rsidRDefault="00A332DC" w:rsidP="00CA1F5B">
            <w:pPr>
              <w:pStyle w:val="TableContents"/>
              <w:ind w:firstLine="0"/>
            </w:pPr>
            <w:r>
              <w:t>0x23 (100011)</w:t>
            </w:r>
          </w:p>
        </w:tc>
        <w:tc>
          <w:tcPr>
            <w:tcW w:w="4997" w:type="dxa"/>
            <w:shd w:val="clear" w:color="auto" w:fill="auto"/>
          </w:tcPr>
          <w:p w:rsidR="00A332DC" w:rsidRDefault="00A332DC" w:rsidP="000B2BC5">
            <w:pPr>
              <w:pStyle w:val="TableContents"/>
              <w:ind w:firstLine="0"/>
            </w:pPr>
            <w:proofErr w:type="spellStart"/>
            <w:r>
              <w:t>EditingCommandEvent</w:t>
            </w:r>
            <w:proofErr w:type="spellEnd"/>
          </w:p>
        </w:tc>
      </w:tr>
      <w:tr w:rsidR="00B34626" w:rsidTr="00CA1F5B">
        <w:tc>
          <w:tcPr>
            <w:tcW w:w="4942" w:type="dxa"/>
            <w:shd w:val="clear" w:color="auto" w:fill="auto"/>
          </w:tcPr>
          <w:p w:rsidR="00A332DC" w:rsidRDefault="00A332DC" w:rsidP="00CA1F5B">
            <w:pPr>
              <w:pStyle w:val="TableContents"/>
              <w:ind w:firstLine="0"/>
            </w:pPr>
            <w:r>
              <w:t>0x24 (100100)</w:t>
            </w:r>
          </w:p>
        </w:tc>
        <w:tc>
          <w:tcPr>
            <w:tcW w:w="4997" w:type="dxa"/>
            <w:shd w:val="clear" w:color="auto" w:fill="auto"/>
          </w:tcPr>
          <w:p w:rsidR="00A332DC" w:rsidRDefault="00A332DC" w:rsidP="000B2BC5">
            <w:pPr>
              <w:pStyle w:val="TableContents"/>
              <w:ind w:firstLine="0"/>
              <w:jc w:val="left"/>
            </w:pPr>
            <w:proofErr w:type="spellStart"/>
            <w:r>
              <w:t>TimeBaseReference</w:t>
            </w:r>
            <w:proofErr w:type="spellEnd"/>
          </w:p>
        </w:tc>
      </w:tr>
      <w:tr w:rsidR="00B34626" w:rsidTr="00CA1F5B">
        <w:tc>
          <w:tcPr>
            <w:tcW w:w="4942" w:type="dxa"/>
            <w:shd w:val="clear" w:color="auto" w:fill="auto"/>
          </w:tcPr>
          <w:p w:rsidR="00A332DC" w:rsidRDefault="00A332DC" w:rsidP="00CA1F5B">
            <w:pPr>
              <w:pStyle w:val="TableContents"/>
              <w:ind w:firstLine="0"/>
            </w:pPr>
            <w:r>
              <w:t>0x25 (100101)</w:t>
            </w:r>
          </w:p>
        </w:tc>
        <w:tc>
          <w:tcPr>
            <w:tcW w:w="4997" w:type="dxa"/>
            <w:shd w:val="clear" w:color="auto" w:fill="auto"/>
          </w:tcPr>
          <w:p w:rsidR="00A332DC" w:rsidRDefault="00A332DC" w:rsidP="000B2BC5">
            <w:pPr>
              <w:pStyle w:val="TableContents"/>
              <w:ind w:firstLine="0"/>
            </w:pPr>
            <w:proofErr w:type="spellStart"/>
            <w:r>
              <w:t>TimeBaseEndpoint</w:t>
            </w:r>
            <w:proofErr w:type="spellEnd"/>
            <w:r>
              <w:t xml:space="preserve"> </w:t>
            </w:r>
          </w:p>
        </w:tc>
      </w:tr>
    </w:tbl>
    <w:p w:rsidR="00A332DC" w:rsidRDefault="00A332DC" w:rsidP="00A332DC">
      <w:pPr>
        <w:pStyle w:val="Textbody"/>
        <w:ind w:firstLine="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Tabela 27. Parâmetros do </w:t>
      </w:r>
      <w:proofErr w:type="spellStart"/>
      <w:r>
        <w:rPr>
          <w:i/>
          <w:iCs/>
          <w:sz w:val="24"/>
          <w:szCs w:val="24"/>
        </w:rPr>
        <w:t>DirectoryExtension</w:t>
      </w:r>
      <w:proofErr w:type="spellEnd"/>
      <w:r>
        <w:rPr>
          <w:i/>
          <w:iCs/>
          <w:sz w:val="24"/>
          <w:szCs w:val="24"/>
        </w:rPr>
        <w:t>.</w:t>
      </w:r>
    </w:p>
    <w:p w:rsidR="00A332DC" w:rsidRDefault="00A332DC"/>
    <w:p w:rsidR="00A332DC" w:rsidRDefault="00A332DC"/>
    <w:tbl>
      <w:tblPr>
        <w:tblW w:w="9939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295"/>
        <w:gridCol w:w="3295"/>
        <w:gridCol w:w="3349"/>
      </w:tblGrid>
      <w:tr w:rsidR="00B34626" w:rsidTr="00BA081A">
        <w:tc>
          <w:tcPr>
            <w:tcW w:w="3295" w:type="dxa"/>
            <w:shd w:val="clear" w:color="auto" w:fill="auto"/>
          </w:tcPr>
          <w:p w:rsidR="00B45D82" w:rsidRDefault="00B45D82" w:rsidP="00CA1F5B">
            <w:pPr>
              <w:pStyle w:val="TableContents"/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Sintaxe</w:t>
            </w:r>
          </w:p>
        </w:tc>
        <w:tc>
          <w:tcPr>
            <w:tcW w:w="3295" w:type="dxa"/>
            <w:shd w:val="clear" w:color="auto" w:fill="auto"/>
          </w:tcPr>
          <w:p w:rsidR="00B45D82" w:rsidRDefault="00B45D82" w:rsidP="00CA1F5B">
            <w:pPr>
              <w:pStyle w:val="TableContents"/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Tamanho</w:t>
            </w:r>
          </w:p>
        </w:tc>
        <w:tc>
          <w:tcPr>
            <w:tcW w:w="3349" w:type="dxa"/>
            <w:shd w:val="clear" w:color="auto" w:fill="auto"/>
          </w:tcPr>
          <w:p w:rsidR="00B45D82" w:rsidRDefault="00B45D82" w:rsidP="00CA1F5B">
            <w:pPr>
              <w:pStyle w:val="TableContents"/>
              <w:ind w:firstLine="0"/>
              <w:jc w:val="center"/>
            </w:pPr>
            <w:r>
              <w:rPr>
                <w:b/>
                <w:bCs/>
              </w:rPr>
              <w:t>Tipo</w:t>
            </w:r>
          </w:p>
        </w:tc>
      </w:tr>
      <w:tr w:rsidR="00B34626" w:rsidTr="00BA081A">
        <w:tc>
          <w:tcPr>
            <w:tcW w:w="3295" w:type="dxa"/>
            <w:shd w:val="clear" w:color="auto" w:fill="auto"/>
          </w:tcPr>
          <w:p w:rsidR="00B45D82" w:rsidRDefault="00B45D82" w:rsidP="00CA1F5B">
            <w:pPr>
              <w:pStyle w:val="TableContents"/>
              <w:ind w:firstLine="0"/>
            </w:pPr>
            <w:proofErr w:type="spellStart"/>
            <w:r>
              <w:t>DirectoryIndex_parameter_data_</w:t>
            </w:r>
            <w:proofErr w:type="gramStart"/>
            <w:r>
              <w:t>field</w:t>
            </w:r>
            <w:proofErr w:type="spellEnd"/>
            <w:r>
              <w:t>(</w:t>
            </w:r>
            <w:proofErr w:type="gramEnd"/>
            <w:r>
              <w:t>) {</w:t>
            </w:r>
          </w:p>
        </w:tc>
        <w:tc>
          <w:tcPr>
            <w:tcW w:w="3295" w:type="dxa"/>
            <w:shd w:val="clear" w:color="auto" w:fill="auto"/>
          </w:tcPr>
          <w:p w:rsidR="00B45D82" w:rsidRDefault="00B45D82" w:rsidP="00CA1F5B">
            <w:pPr>
              <w:pStyle w:val="TableContents"/>
              <w:snapToGrid w:val="0"/>
            </w:pPr>
          </w:p>
        </w:tc>
        <w:tc>
          <w:tcPr>
            <w:tcW w:w="3349" w:type="dxa"/>
            <w:shd w:val="clear" w:color="auto" w:fill="auto"/>
          </w:tcPr>
          <w:p w:rsidR="00B45D82" w:rsidRDefault="00B45D82" w:rsidP="00CA1F5B">
            <w:pPr>
              <w:pStyle w:val="TableContents"/>
              <w:snapToGrid w:val="0"/>
            </w:pPr>
          </w:p>
        </w:tc>
      </w:tr>
      <w:tr w:rsidR="00B34626" w:rsidTr="00BA081A">
        <w:tc>
          <w:tcPr>
            <w:tcW w:w="3295" w:type="dxa"/>
            <w:shd w:val="clear" w:color="auto" w:fill="auto"/>
          </w:tcPr>
          <w:p w:rsidR="00B45D82" w:rsidRDefault="00B45D82" w:rsidP="00CA1F5B">
            <w:pPr>
              <w:pStyle w:val="TableContents"/>
              <w:ind w:firstLine="0"/>
            </w:pPr>
            <w:r>
              <w:lastRenderedPageBreak/>
              <w:t xml:space="preserve">  </w:t>
            </w:r>
            <w:proofErr w:type="spellStart"/>
            <w:proofErr w:type="gramStart"/>
            <w:r>
              <w:t>profile</w:t>
            </w:r>
            <w:proofErr w:type="gramEnd"/>
            <w:r>
              <w:t>_id</w:t>
            </w:r>
            <w:proofErr w:type="spellEnd"/>
          </w:p>
        </w:tc>
        <w:tc>
          <w:tcPr>
            <w:tcW w:w="3295" w:type="dxa"/>
            <w:shd w:val="clear" w:color="auto" w:fill="auto"/>
          </w:tcPr>
          <w:p w:rsidR="00B45D82" w:rsidRDefault="00B45D82" w:rsidP="00CA1F5B">
            <w:pPr>
              <w:pStyle w:val="TableContents"/>
              <w:ind w:firstLine="0"/>
              <w:jc w:val="center"/>
            </w:pPr>
            <w:r>
              <w:t>8 bits</w:t>
            </w:r>
          </w:p>
        </w:tc>
        <w:tc>
          <w:tcPr>
            <w:tcW w:w="3349" w:type="dxa"/>
            <w:shd w:val="clear" w:color="auto" w:fill="auto"/>
          </w:tcPr>
          <w:p w:rsidR="00B45D82" w:rsidRDefault="00B45D82" w:rsidP="00CA1F5B">
            <w:pPr>
              <w:pStyle w:val="TableContents"/>
              <w:ind w:firstLine="0"/>
              <w:jc w:val="center"/>
            </w:pPr>
            <w:proofErr w:type="spellStart"/>
            <w:r>
              <w:t>Uimsbf</w:t>
            </w:r>
            <w:proofErr w:type="spellEnd"/>
            <w:r>
              <w:rPr>
                <w:rStyle w:val="FootnoteReference"/>
              </w:rPr>
              <w:footnoteReference w:id="1"/>
            </w:r>
          </w:p>
        </w:tc>
      </w:tr>
      <w:tr w:rsidR="00B34626" w:rsidTr="00BA081A">
        <w:tc>
          <w:tcPr>
            <w:tcW w:w="3295" w:type="dxa"/>
            <w:shd w:val="clear" w:color="auto" w:fill="auto"/>
          </w:tcPr>
          <w:p w:rsidR="00B45D82" w:rsidRDefault="00B45D82" w:rsidP="00CA1F5B">
            <w:pPr>
              <w:pStyle w:val="TableContents"/>
              <w:ind w:firstLine="0"/>
            </w:pPr>
            <w:r>
              <w:t xml:space="preserve">  </w:t>
            </w:r>
            <w:proofErr w:type="gramStart"/>
            <w:r>
              <w:t>for</w:t>
            </w:r>
            <w:proofErr w:type="gramEnd"/>
            <w:r>
              <w:t xml:space="preserve"> (i=0;i&lt;</w:t>
            </w:r>
            <w:proofErr w:type="spellStart"/>
            <w:r>
              <w:t>N;i</w:t>
            </w:r>
            <w:proofErr w:type="spellEnd"/>
            <w:r>
              <w:t>++) {</w:t>
            </w:r>
          </w:p>
        </w:tc>
        <w:tc>
          <w:tcPr>
            <w:tcW w:w="3295" w:type="dxa"/>
            <w:shd w:val="clear" w:color="auto" w:fill="auto"/>
          </w:tcPr>
          <w:p w:rsidR="00B45D82" w:rsidRDefault="00B45D82" w:rsidP="00CA1F5B">
            <w:pPr>
              <w:pStyle w:val="TableContents"/>
              <w:snapToGrid w:val="0"/>
            </w:pPr>
          </w:p>
        </w:tc>
        <w:tc>
          <w:tcPr>
            <w:tcW w:w="3349" w:type="dxa"/>
            <w:shd w:val="clear" w:color="auto" w:fill="auto"/>
          </w:tcPr>
          <w:p w:rsidR="00B45D82" w:rsidRDefault="00B45D82" w:rsidP="00CA1F5B">
            <w:pPr>
              <w:pStyle w:val="TableContents"/>
              <w:snapToGrid w:val="0"/>
            </w:pPr>
          </w:p>
        </w:tc>
      </w:tr>
      <w:tr w:rsidR="00B34626" w:rsidTr="00BA081A">
        <w:tc>
          <w:tcPr>
            <w:tcW w:w="3295" w:type="dxa"/>
            <w:shd w:val="clear" w:color="auto" w:fill="auto"/>
          </w:tcPr>
          <w:p w:rsidR="00B45D82" w:rsidRDefault="00B45D82" w:rsidP="00CA1F5B">
            <w:pPr>
              <w:pStyle w:val="TableContents"/>
              <w:ind w:firstLine="0"/>
            </w:pPr>
            <w:r>
              <w:t xml:space="preserve">    </w:t>
            </w:r>
            <w:proofErr w:type="spellStart"/>
            <w:proofErr w:type="gramStart"/>
            <w:r>
              <w:t>index</w:t>
            </w:r>
            <w:proofErr w:type="gramEnd"/>
            <w:r>
              <w:t>_name_byte</w:t>
            </w:r>
            <w:proofErr w:type="spellEnd"/>
          </w:p>
        </w:tc>
        <w:tc>
          <w:tcPr>
            <w:tcW w:w="3295" w:type="dxa"/>
            <w:shd w:val="clear" w:color="auto" w:fill="auto"/>
          </w:tcPr>
          <w:p w:rsidR="00B45D82" w:rsidRDefault="00B45D82" w:rsidP="00CA1F5B">
            <w:pPr>
              <w:pStyle w:val="TableContents"/>
              <w:ind w:firstLine="0"/>
              <w:jc w:val="center"/>
            </w:pPr>
            <w:r>
              <w:t>8bits</w:t>
            </w:r>
          </w:p>
        </w:tc>
        <w:tc>
          <w:tcPr>
            <w:tcW w:w="3349" w:type="dxa"/>
            <w:shd w:val="clear" w:color="auto" w:fill="auto"/>
          </w:tcPr>
          <w:p w:rsidR="00B45D82" w:rsidRDefault="00B45D82" w:rsidP="00CA1F5B">
            <w:pPr>
              <w:pStyle w:val="TableContents"/>
              <w:ind w:firstLine="0"/>
              <w:jc w:val="center"/>
            </w:pPr>
            <w:proofErr w:type="spellStart"/>
            <w:r>
              <w:t>Uimsbf</w:t>
            </w:r>
            <w:proofErr w:type="spellEnd"/>
          </w:p>
        </w:tc>
      </w:tr>
      <w:tr w:rsidR="00B34626" w:rsidTr="00BA081A">
        <w:tc>
          <w:tcPr>
            <w:tcW w:w="3295" w:type="dxa"/>
            <w:shd w:val="clear" w:color="auto" w:fill="auto"/>
          </w:tcPr>
          <w:p w:rsidR="00B45D82" w:rsidRDefault="00B45D82" w:rsidP="00CA1F5B">
            <w:pPr>
              <w:pStyle w:val="TableContents"/>
              <w:ind w:firstLine="0"/>
            </w:pPr>
            <w:r>
              <w:t xml:space="preserve">  }</w:t>
            </w:r>
          </w:p>
        </w:tc>
        <w:tc>
          <w:tcPr>
            <w:tcW w:w="3295" w:type="dxa"/>
            <w:shd w:val="clear" w:color="auto" w:fill="auto"/>
          </w:tcPr>
          <w:p w:rsidR="00B45D82" w:rsidRDefault="00B45D82" w:rsidP="00CA1F5B">
            <w:pPr>
              <w:pStyle w:val="TableContents"/>
              <w:snapToGrid w:val="0"/>
            </w:pPr>
          </w:p>
        </w:tc>
        <w:tc>
          <w:tcPr>
            <w:tcW w:w="3349" w:type="dxa"/>
            <w:shd w:val="clear" w:color="auto" w:fill="auto"/>
          </w:tcPr>
          <w:p w:rsidR="00B45D82" w:rsidRDefault="00B45D82" w:rsidP="00CA1F5B">
            <w:pPr>
              <w:pStyle w:val="TableContents"/>
              <w:snapToGrid w:val="0"/>
            </w:pPr>
          </w:p>
        </w:tc>
      </w:tr>
      <w:tr w:rsidR="00B34626" w:rsidTr="00BA081A">
        <w:tc>
          <w:tcPr>
            <w:tcW w:w="3295" w:type="dxa"/>
            <w:shd w:val="clear" w:color="auto" w:fill="auto"/>
          </w:tcPr>
          <w:p w:rsidR="00B45D82" w:rsidRDefault="00B45D82" w:rsidP="00CA1F5B">
            <w:pPr>
              <w:pStyle w:val="TableContents"/>
              <w:ind w:firstLine="0"/>
            </w:pPr>
            <w:r>
              <w:t>}</w:t>
            </w:r>
          </w:p>
        </w:tc>
        <w:tc>
          <w:tcPr>
            <w:tcW w:w="3295" w:type="dxa"/>
            <w:shd w:val="clear" w:color="auto" w:fill="auto"/>
          </w:tcPr>
          <w:p w:rsidR="00B45D82" w:rsidRDefault="00B45D82" w:rsidP="00CA1F5B">
            <w:pPr>
              <w:pStyle w:val="TableContents"/>
              <w:snapToGrid w:val="0"/>
            </w:pPr>
          </w:p>
        </w:tc>
        <w:tc>
          <w:tcPr>
            <w:tcW w:w="3349" w:type="dxa"/>
            <w:shd w:val="clear" w:color="auto" w:fill="auto"/>
          </w:tcPr>
          <w:p w:rsidR="00B45D82" w:rsidRDefault="00B45D82" w:rsidP="00CA1F5B">
            <w:pPr>
              <w:pStyle w:val="TableContents"/>
              <w:snapToGrid w:val="0"/>
            </w:pPr>
          </w:p>
        </w:tc>
      </w:tr>
    </w:tbl>
    <w:p w:rsidR="00BA081A" w:rsidRDefault="00BA081A" w:rsidP="00BA081A">
      <w:pPr>
        <w:pStyle w:val="Textbody"/>
        <w:ind w:firstLine="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Tabela 28. Sintaxe do campo de dados do parâmetro </w:t>
      </w:r>
      <w:proofErr w:type="spellStart"/>
      <w:r>
        <w:rPr>
          <w:i/>
          <w:iCs/>
          <w:sz w:val="24"/>
          <w:szCs w:val="24"/>
        </w:rPr>
        <w:t>DirectoryIndex</w:t>
      </w:r>
      <w:proofErr w:type="spellEnd"/>
      <w:r>
        <w:rPr>
          <w:sz w:val="24"/>
          <w:szCs w:val="24"/>
        </w:rPr>
        <w:t>.</w:t>
      </w:r>
    </w:p>
    <w:p w:rsidR="002A630D" w:rsidRPr="002A630D" w:rsidRDefault="002A630D" w:rsidP="002A630D"/>
    <w:p w:rsidR="002A630D" w:rsidRPr="002A630D" w:rsidRDefault="002A630D" w:rsidP="002A630D"/>
    <w:tbl>
      <w:tblPr>
        <w:tblW w:w="9939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942"/>
        <w:gridCol w:w="4997"/>
      </w:tblGrid>
      <w:tr w:rsidR="00B34626" w:rsidTr="00BA081A">
        <w:tc>
          <w:tcPr>
            <w:tcW w:w="4942" w:type="dxa"/>
            <w:shd w:val="clear" w:color="auto" w:fill="auto"/>
          </w:tcPr>
          <w:p w:rsidR="00B45D82" w:rsidRDefault="00B45D82" w:rsidP="00CA1F5B">
            <w:pPr>
              <w:pStyle w:val="TableContents"/>
              <w:ind w:firstLine="0"/>
              <w:rPr>
                <w:b/>
                <w:bCs/>
              </w:rPr>
            </w:pPr>
            <w:r>
              <w:rPr>
                <w:b/>
                <w:bCs/>
              </w:rPr>
              <w:t xml:space="preserve">Sintaxes possíveis - </w:t>
            </w:r>
            <w:proofErr w:type="spellStart"/>
            <w:r>
              <w:rPr>
                <w:b/>
                <w:bCs/>
              </w:rPr>
              <w:t>index_name</w:t>
            </w:r>
            <w:proofErr w:type="spellEnd"/>
          </w:p>
        </w:tc>
        <w:tc>
          <w:tcPr>
            <w:tcW w:w="4997" w:type="dxa"/>
            <w:shd w:val="clear" w:color="auto" w:fill="auto"/>
          </w:tcPr>
          <w:p w:rsidR="00B45D82" w:rsidRDefault="00B45D82" w:rsidP="00CA1F5B">
            <w:pPr>
              <w:pStyle w:val="TableContents"/>
              <w:ind w:firstLine="0"/>
            </w:pPr>
            <w:r>
              <w:rPr>
                <w:b/>
                <w:bCs/>
              </w:rPr>
              <w:t>Descrição</w:t>
            </w:r>
          </w:p>
        </w:tc>
      </w:tr>
      <w:tr w:rsidR="00B34626" w:rsidTr="00BA081A">
        <w:tc>
          <w:tcPr>
            <w:tcW w:w="4942" w:type="dxa"/>
            <w:shd w:val="clear" w:color="auto" w:fill="auto"/>
          </w:tcPr>
          <w:p w:rsidR="00B45D82" w:rsidRDefault="00B45D82" w:rsidP="00CA1F5B">
            <w:pPr>
              <w:pStyle w:val="TableContents"/>
              <w:ind w:firstLine="0"/>
            </w:pPr>
            <w:proofErr w:type="spellStart"/>
            <w:r>
              <w:t>nome_do_arquivo.ncl</w:t>
            </w:r>
            <w:proofErr w:type="spellEnd"/>
          </w:p>
        </w:tc>
        <w:tc>
          <w:tcPr>
            <w:tcW w:w="4997" w:type="dxa"/>
            <w:shd w:val="clear" w:color="auto" w:fill="auto"/>
          </w:tcPr>
          <w:p w:rsidR="00B45D82" w:rsidRDefault="00B45D82" w:rsidP="00CA1F5B">
            <w:pPr>
              <w:pStyle w:val="TableContents"/>
              <w:ind w:firstLine="0"/>
            </w:pPr>
            <w:r>
              <w:t>Informa ao Ginga para iniciar a aplicação NCL especificada.</w:t>
            </w:r>
          </w:p>
        </w:tc>
      </w:tr>
      <w:tr w:rsidR="00B34626" w:rsidTr="00BA081A">
        <w:tc>
          <w:tcPr>
            <w:tcW w:w="4942" w:type="dxa"/>
            <w:shd w:val="clear" w:color="auto" w:fill="auto"/>
          </w:tcPr>
          <w:p w:rsidR="00B45D82" w:rsidRDefault="00B45D82" w:rsidP="00CA1F5B">
            <w:pPr>
              <w:pStyle w:val="TableContents"/>
              <w:ind w:firstLine="0"/>
            </w:pPr>
            <w:proofErr w:type="spellStart"/>
            <w:proofErr w:type="gramStart"/>
            <w:r>
              <w:t>main.ncl,InterfaceId</w:t>
            </w:r>
            <w:proofErr w:type="spellEnd"/>
            <w:proofErr w:type="gramEnd"/>
          </w:p>
        </w:tc>
        <w:tc>
          <w:tcPr>
            <w:tcW w:w="4997" w:type="dxa"/>
            <w:shd w:val="clear" w:color="auto" w:fill="auto"/>
          </w:tcPr>
          <w:p w:rsidR="00B45D82" w:rsidRDefault="00B45D82" w:rsidP="00CA1F5B">
            <w:pPr>
              <w:pStyle w:val="TableContents"/>
              <w:ind w:firstLine="0"/>
            </w:pPr>
            <w:r>
              <w:t>Dois argumentos separados por vírgula. O primeiro informa ao Ginga aplicação NCL e o segundo argumento especifica a porta a ser disparada.</w:t>
            </w:r>
          </w:p>
        </w:tc>
      </w:tr>
    </w:tbl>
    <w:p w:rsidR="00BA081A" w:rsidRDefault="00BA081A" w:rsidP="00BA081A">
      <w:pPr>
        <w:pStyle w:val="Textbody"/>
        <w:ind w:firstLine="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Tabela 29. Possíveis sintaxes para o </w:t>
      </w:r>
      <w:proofErr w:type="spellStart"/>
      <w:r>
        <w:rPr>
          <w:i/>
          <w:iCs/>
          <w:sz w:val="24"/>
          <w:szCs w:val="24"/>
        </w:rPr>
        <w:t>index_name</w:t>
      </w:r>
      <w:proofErr w:type="spellEnd"/>
      <w:r>
        <w:rPr>
          <w:sz w:val="24"/>
          <w:szCs w:val="24"/>
        </w:rPr>
        <w:t>.</w:t>
      </w:r>
    </w:p>
    <w:p w:rsidR="002A630D" w:rsidRDefault="002A630D" w:rsidP="002A630D"/>
    <w:p w:rsidR="00BA081A" w:rsidRDefault="00BA081A" w:rsidP="002A630D"/>
    <w:tbl>
      <w:tblPr>
        <w:tblW w:w="9939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295"/>
        <w:gridCol w:w="3295"/>
        <w:gridCol w:w="3349"/>
      </w:tblGrid>
      <w:tr w:rsidR="00B34626" w:rsidTr="00BA081A">
        <w:tc>
          <w:tcPr>
            <w:tcW w:w="3295" w:type="dxa"/>
            <w:shd w:val="clear" w:color="auto" w:fill="auto"/>
          </w:tcPr>
          <w:p w:rsidR="00BA081A" w:rsidRDefault="00BA081A" w:rsidP="00CA1F5B">
            <w:pPr>
              <w:pStyle w:val="TableContents"/>
              <w:ind w:firstLine="0"/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ContentType</w:t>
            </w:r>
            <w:proofErr w:type="spellEnd"/>
          </w:p>
        </w:tc>
        <w:tc>
          <w:tcPr>
            <w:tcW w:w="3295" w:type="dxa"/>
            <w:shd w:val="clear" w:color="auto" w:fill="auto"/>
          </w:tcPr>
          <w:p w:rsidR="00BA081A" w:rsidRDefault="00BA081A" w:rsidP="00CA1F5B">
            <w:pPr>
              <w:pStyle w:val="TableContents"/>
              <w:ind w:firstLine="0"/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ContentSubType</w:t>
            </w:r>
            <w:proofErr w:type="spellEnd"/>
          </w:p>
        </w:tc>
        <w:tc>
          <w:tcPr>
            <w:tcW w:w="3349" w:type="dxa"/>
            <w:shd w:val="clear" w:color="auto" w:fill="auto"/>
          </w:tcPr>
          <w:p w:rsidR="00BA081A" w:rsidRDefault="00BA081A" w:rsidP="00CA1F5B">
            <w:pPr>
              <w:pStyle w:val="TableContents"/>
              <w:ind w:firstLine="0"/>
            </w:pPr>
            <w:proofErr w:type="spellStart"/>
            <w:r>
              <w:rPr>
                <w:b/>
                <w:bCs/>
              </w:rPr>
              <w:t>Interpretation</w:t>
            </w:r>
            <w:proofErr w:type="spellEnd"/>
          </w:p>
        </w:tc>
      </w:tr>
      <w:tr w:rsidR="00B34626" w:rsidTr="00BA081A">
        <w:tc>
          <w:tcPr>
            <w:tcW w:w="3295" w:type="dxa"/>
            <w:shd w:val="clear" w:color="auto" w:fill="auto"/>
          </w:tcPr>
          <w:p w:rsidR="00BA081A" w:rsidRDefault="00BA081A" w:rsidP="00CA1F5B">
            <w:pPr>
              <w:pStyle w:val="TableContents"/>
              <w:ind w:firstLine="0"/>
            </w:pPr>
            <w:r>
              <w:t>0</w:t>
            </w:r>
          </w:p>
        </w:tc>
        <w:tc>
          <w:tcPr>
            <w:tcW w:w="3295" w:type="dxa"/>
            <w:shd w:val="clear" w:color="auto" w:fill="auto"/>
          </w:tcPr>
          <w:p w:rsidR="00BA081A" w:rsidRDefault="00BA081A" w:rsidP="00CA1F5B">
            <w:pPr>
              <w:pStyle w:val="TableContents"/>
              <w:ind w:firstLine="0"/>
            </w:pPr>
            <w:r>
              <w:t>0</w:t>
            </w:r>
          </w:p>
        </w:tc>
        <w:tc>
          <w:tcPr>
            <w:tcW w:w="3349" w:type="dxa"/>
            <w:shd w:val="clear" w:color="auto" w:fill="auto"/>
          </w:tcPr>
          <w:p w:rsidR="00BA081A" w:rsidRDefault="00BA081A" w:rsidP="00CA1F5B">
            <w:pPr>
              <w:pStyle w:val="TableContents"/>
              <w:ind w:firstLine="0"/>
            </w:pPr>
            <w:r>
              <w:t xml:space="preserve">File </w:t>
            </w:r>
            <w:proofErr w:type="spellStart"/>
            <w:r>
              <w:t>tranfer</w:t>
            </w:r>
            <w:proofErr w:type="spellEnd"/>
          </w:p>
        </w:tc>
      </w:tr>
    </w:tbl>
    <w:p w:rsidR="00BA081A" w:rsidRDefault="00BA081A" w:rsidP="00BA081A">
      <w:pPr>
        <w:pStyle w:val="Textbody"/>
        <w:ind w:firstLine="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Tabela 30. Valor de </w:t>
      </w:r>
      <w:proofErr w:type="spellStart"/>
      <w:r w:rsidRPr="008558F9">
        <w:rPr>
          <w:i/>
          <w:sz w:val="24"/>
          <w:szCs w:val="24"/>
        </w:rPr>
        <w:t>ContentType</w:t>
      </w:r>
      <w:proofErr w:type="spellEnd"/>
      <w:r>
        <w:rPr>
          <w:sz w:val="24"/>
          <w:szCs w:val="24"/>
        </w:rPr>
        <w:t xml:space="preserve"> e </w:t>
      </w:r>
      <w:proofErr w:type="spellStart"/>
      <w:r w:rsidRPr="008558F9">
        <w:rPr>
          <w:i/>
          <w:sz w:val="24"/>
          <w:szCs w:val="24"/>
        </w:rPr>
        <w:t>ContentSubType</w:t>
      </w:r>
      <w:proofErr w:type="spellEnd"/>
      <w:r>
        <w:rPr>
          <w:sz w:val="24"/>
          <w:szCs w:val="24"/>
        </w:rPr>
        <w:t xml:space="preserve"> possível para cada entrada do carrossel.</w:t>
      </w:r>
    </w:p>
    <w:p w:rsidR="00BA081A" w:rsidRDefault="00BA081A" w:rsidP="002A630D"/>
    <w:p w:rsidR="00BA081A" w:rsidRDefault="00BA081A" w:rsidP="002A630D"/>
    <w:p w:rsidR="002A630D" w:rsidRPr="002A630D" w:rsidRDefault="002A630D" w:rsidP="002A630D">
      <w:pPr>
        <w:jc w:val="right"/>
      </w:pPr>
    </w:p>
    <w:sectPr w:rsidR="002A630D" w:rsidRPr="002A630D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35640" w:rsidRDefault="00335640" w:rsidP="00B45D82">
      <w:pPr>
        <w:spacing w:after="0" w:line="240" w:lineRule="auto"/>
      </w:pPr>
      <w:r>
        <w:separator/>
      </w:r>
    </w:p>
  </w:endnote>
  <w:endnote w:type="continuationSeparator" w:id="0">
    <w:p w:rsidR="00335640" w:rsidRDefault="00335640" w:rsidP="00B45D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35640" w:rsidRDefault="00335640" w:rsidP="00B45D82">
      <w:pPr>
        <w:spacing w:after="0" w:line="240" w:lineRule="auto"/>
      </w:pPr>
      <w:r>
        <w:separator/>
      </w:r>
    </w:p>
  </w:footnote>
  <w:footnote w:type="continuationSeparator" w:id="0">
    <w:p w:rsidR="00335640" w:rsidRDefault="00335640" w:rsidP="00B45D82">
      <w:pPr>
        <w:spacing w:after="0" w:line="240" w:lineRule="auto"/>
      </w:pPr>
      <w:r>
        <w:continuationSeparator/>
      </w:r>
    </w:p>
  </w:footnote>
  <w:footnote w:id="1">
    <w:p w:rsidR="00B45D82" w:rsidRDefault="00B45D82" w:rsidP="00B45D82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proofErr w:type="spellStart"/>
      <w:r>
        <w:t>Uimsbf</w:t>
      </w:r>
      <w:proofErr w:type="spellEnd"/>
      <w:r>
        <w:t xml:space="preserve">: </w:t>
      </w:r>
      <w:proofErr w:type="spellStart"/>
      <w:r>
        <w:t>Unsigned</w:t>
      </w:r>
      <w:proofErr w:type="spellEnd"/>
      <w:r>
        <w:t xml:space="preserve"> </w:t>
      </w:r>
      <w:proofErr w:type="spellStart"/>
      <w:r>
        <w:t>I</w:t>
      </w:r>
      <w:r w:rsidRPr="007C062E">
        <w:t>nteger</w:t>
      </w:r>
      <w:proofErr w:type="spellEnd"/>
      <w:r w:rsidRPr="007C062E">
        <w:t xml:space="preserve">, </w:t>
      </w:r>
      <w:proofErr w:type="spellStart"/>
      <w:r w:rsidRPr="007C062E">
        <w:t>transmitted</w:t>
      </w:r>
      <w:proofErr w:type="spellEnd"/>
      <w:r w:rsidRPr="007C062E">
        <w:t xml:space="preserve"> </w:t>
      </w:r>
      <w:proofErr w:type="spellStart"/>
      <w:r>
        <w:t>Most</w:t>
      </w:r>
      <w:proofErr w:type="spellEnd"/>
      <w:r>
        <w:t xml:space="preserve"> </w:t>
      </w:r>
      <w:proofErr w:type="spellStart"/>
      <w:r>
        <w:t>Si</w:t>
      </w:r>
      <w:r w:rsidRPr="007C062E">
        <w:t>gnificant</w:t>
      </w:r>
      <w:proofErr w:type="spellEnd"/>
      <w:r w:rsidRPr="007C062E">
        <w:t xml:space="preserve"> </w:t>
      </w:r>
      <w:r>
        <w:t>B</w:t>
      </w:r>
      <w:r w:rsidRPr="007C062E">
        <w:t xml:space="preserve">it </w:t>
      </w:r>
      <w:proofErr w:type="spellStart"/>
      <w:r>
        <w:t>F</w:t>
      </w:r>
      <w:r w:rsidRPr="007C062E">
        <w:t>irst</w:t>
      </w:r>
      <w:proofErr w:type="spellEnd"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630D"/>
    <w:rsid w:val="000B2BC5"/>
    <w:rsid w:val="00113F0B"/>
    <w:rsid w:val="002A630D"/>
    <w:rsid w:val="00335640"/>
    <w:rsid w:val="0043151B"/>
    <w:rsid w:val="00A332DC"/>
    <w:rsid w:val="00B34626"/>
    <w:rsid w:val="00B45D82"/>
    <w:rsid w:val="00BA081A"/>
    <w:rsid w:val="00CA1F5B"/>
    <w:rsid w:val="00E50E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2E7AC0C-C72A-4A21-8C16-A3E94AD99C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ableContents">
    <w:name w:val="Table Contents"/>
    <w:basedOn w:val="Normal"/>
    <w:rsid w:val="002A630D"/>
    <w:pPr>
      <w:suppressLineNumbers/>
      <w:suppressAutoHyphens/>
      <w:spacing w:after="4" w:line="252" w:lineRule="auto"/>
      <w:ind w:right="141" w:firstLine="329"/>
      <w:jc w:val="both"/>
      <w:textAlignment w:val="baseline"/>
    </w:pPr>
    <w:rPr>
      <w:rFonts w:ascii="Calibri" w:eastAsia="Calibri" w:hAnsi="Calibri" w:cs="Calibri"/>
      <w:color w:val="000000"/>
      <w:kern w:val="1"/>
      <w:lang w:eastAsia="zh-CN"/>
    </w:rPr>
  </w:style>
  <w:style w:type="paragraph" w:customStyle="1" w:styleId="Textbody">
    <w:name w:val="Text body"/>
    <w:basedOn w:val="Normal"/>
    <w:rsid w:val="00E50E2A"/>
    <w:pPr>
      <w:suppressAutoHyphens/>
      <w:spacing w:after="120" w:line="252" w:lineRule="auto"/>
      <w:ind w:right="141" w:firstLine="329"/>
      <w:jc w:val="both"/>
      <w:textAlignment w:val="baseline"/>
    </w:pPr>
    <w:rPr>
      <w:rFonts w:ascii="Calibri" w:eastAsia="Calibri" w:hAnsi="Calibri" w:cs="Calibri"/>
      <w:color w:val="000000"/>
      <w:kern w:val="1"/>
      <w:lang w:eastAsia="zh-CN"/>
    </w:rPr>
  </w:style>
  <w:style w:type="character" w:styleId="FootnoteReference">
    <w:name w:val="footnote reference"/>
    <w:rsid w:val="00B45D82"/>
    <w:rPr>
      <w:vertAlign w:val="superscript"/>
    </w:rPr>
  </w:style>
  <w:style w:type="paragraph" w:styleId="FootnoteText">
    <w:name w:val="footnote text"/>
    <w:basedOn w:val="Normal"/>
    <w:link w:val="FootnoteTextChar"/>
    <w:rsid w:val="00B45D82"/>
    <w:pPr>
      <w:suppressLineNumbers/>
      <w:suppressAutoHyphens/>
      <w:spacing w:after="4" w:line="252" w:lineRule="auto"/>
      <w:ind w:left="283" w:hanging="283"/>
      <w:jc w:val="both"/>
      <w:textAlignment w:val="baseline"/>
    </w:pPr>
    <w:rPr>
      <w:rFonts w:ascii="Calibri" w:eastAsia="Calibri" w:hAnsi="Calibri" w:cs="Calibri"/>
      <w:color w:val="000000"/>
      <w:kern w:val="1"/>
      <w:sz w:val="20"/>
      <w:szCs w:val="20"/>
      <w:lang w:eastAsia="zh-CN"/>
    </w:rPr>
  </w:style>
  <w:style w:type="character" w:customStyle="1" w:styleId="FootnoteTextChar">
    <w:name w:val="Footnote Text Char"/>
    <w:basedOn w:val="DefaultParagraphFont"/>
    <w:link w:val="FootnoteText"/>
    <w:rsid w:val="00B45D82"/>
    <w:rPr>
      <w:rFonts w:ascii="Calibri" w:eastAsia="Calibri" w:hAnsi="Calibri" w:cs="Calibri"/>
      <w:color w:val="000000"/>
      <w:kern w:val="1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301</Words>
  <Characters>1626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Juba</dc:creator>
  <cp:keywords/>
  <dc:description/>
  <cp:lastModifiedBy>Juba</cp:lastModifiedBy>
  <cp:revision>1</cp:revision>
  <dcterms:created xsi:type="dcterms:W3CDTF">2015-06-13T17:37:00Z</dcterms:created>
  <dcterms:modified xsi:type="dcterms:W3CDTF">2015-06-14T20:42:00Z</dcterms:modified>
</cp:coreProperties>
</file>